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Title- </w:t>
      </w:r>
    </w:p>
    <w:p w:rsidR="00000000" w:rsidDel="00000000" w:rsidP="00000000" w:rsidRDefault="00000000" w:rsidRPr="00000000" w14:paraId="00000002">
      <w:pPr>
        <w:jc w:val="both"/>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3">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Interactive Session with the </w:t>
      </w:r>
      <w:r w:rsidDel="00000000" w:rsidR="00000000" w:rsidRPr="00000000">
        <w:rPr>
          <w:rFonts w:ascii="Roboto" w:cs="Roboto" w:eastAsia="Roboto" w:hAnsi="Roboto"/>
          <w:sz w:val="24"/>
          <w:szCs w:val="24"/>
          <w:rtl w:val="0"/>
        </w:rPr>
        <w:t xml:space="preserve">Faculty, Indian Institute of Technology (IIT), Delhi.</w:t>
      </w:r>
    </w:p>
    <w:p w:rsidR="00000000" w:rsidDel="00000000" w:rsidP="00000000" w:rsidRDefault="00000000" w:rsidRPr="00000000" w14:paraId="00000004">
      <w:pPr>
        <w:jc w:val="both"/>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5">
      <w:pPr>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Description-</w:t>
      </w:r>
    </w:p>
    <w:p w:rsidR="00000000" w:rsidDel="00000000" w:rsidP="00000000" w:rsidRDefault="00000000" w:rsidRPr="00000000" w14:paraId="00000006">
      <w:pPr>
        <w:jc w:val="both"/>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7">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Professor James Gomes (School of Biological Sciences) and Associate Professor Jyoti Kumar (Department of Design), IIT Delhi, visited the IIT Mandi iHub and HCI Foundation office. The discussions were held on various important issues related to Human-Computer Interaction (HCI) and how the HCI system can provide a scientific design method and tools like a virtual trial room for the Fashion Design Industry. </w:t>
      </w:r>
    </w:p>
    <w:p w:rsidR="00000000" w:rsidDel="00000000" w:rsidP="00000000" w:rsidRDefault="00000000" w:rsidRPr="00000000" w14:paraId="00000008">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A">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sz w:val="24"/>
          <w:szCs w:val="24"/>
        </w:rPr>
      </w:pPr>
      <w:r w:rsidDel="00000000" w:rsidR="00000000" w:rsidRPr="00000000">
        <w:rPr>
          <w:rFonts w:ascii="Roboto" w:cs="Roboto" w:eastAsia="Roboto" w:hAnsi="Roboto"/>
          <w:sz w:val="24"/>
          <w:szCs w:val="24"/>
        </w:rPr>
        <w:drawing>
          <wp:inline distB="114300" distT="114300" distL="114300" distR="114300">
            <wp:extent cx="5164669" cy="3851240"/>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164669" cy="385124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jc w:val="both"/>
        <w:rPr>
          <w:rFonts w:ascii="Roboto" w:cs="Roboto" w:eastAsia="Roboto" w:hAnsi="Roboto"/>
          <w:sz w:val="24"/>
          <w:szCs w:val="24"/>
        </w:rPr>
      </w:pPr>
      <w:r w:rsidDel="00000000" w:rsidR="00000000" w:rsidRPr="00000000">
        <w:rPr>
          <w:rFonts w:ascii="Roboto" w:cs="Roboto" w:eastAsia="Roboto" w:hAnsi="Roboto"/>
          <w:sz w:val="24"/>
          <w:szCs w:val="24"/>
        </w:rPr>
        <w:drawing>
          <wp:inline distB="114300" distT="114300" distL="114300" distR="114300">
            <wp:extent cx="5643563" cy="3941924"/>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643563" cy="3941924"/>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