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9B3" w:rsidRDefault="0054005E">
      <w:r w:rsidRPr="0054005E">
        <w:t>Mr. Manish Gupta, former Chairman of CII Chandigarh, is the owner of Synergy Enterprises, a leading exporter, wholesaler, distributor, manufacturer, service provider, and importer. Renowned for his leadership and expertise in international trade, Mr. Gupta has significantly contributed to the business community in Chandigarh. His diverse business portfolio and commitment to excellence have made Synergy Enterprises a respected name in the industry, fostering strong international relations and business growth.</w:t>
      </w:r>
    </w:p>
    <w:sectPr w:rsidR="008929B3" w:rsidSect="008929B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54005E"/>
    <w:rsid w:val="0054005E"/>
    <w:rsid w:val="008929B3"/>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9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AWaDH Office</dc:creator>
  <cp:keywords/>
  <dc:description/>
  <cp:lastModifiedBy>AWaDH Office</cp:lastModifiedBy>
  <cp:revision>3</cp:revision>
  <dcterms:created xsi:type="dcterms:W3CDTF">2024-07-02T10:47:00Z</dcterms:created>
  <dcterms:modified xsi:type="dcterms:W3CDTF">2024-07-02T10:48:00Z</dcterms:modified>
</cp:coreProperties>
</file>